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КРАЕВОЕ  ГОСУДАРСТВЕННОЕ  БЮДЖЕТНОЕ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>УЧРЕЖДЕНИЕ ЗДРАВООХРАНЕНИЯ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«КРАСНОЯРСКАЯ  КРАЕВАЯ ОФТАЛЬМОЛОГИЧЕСКАЯ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 xml:space="preserve">КЛИНИЧЕСКАЯ  БОЛЬНИЦА </w:t>
      </w:r>
    </w:p>
    <w:p>
      <w:pPr>
        <w:pStyle w:val="Normal"/>
        <w:jc w:val="center"/>
        <w:rPr>
          <w:b/>
          <w:color w:val="262626"/>
          <w:spacing w:val="4"/>
        </w:rPr>
      </w:pPr>
      <w:r>
        <w:rPr>
          <w:b/>
          <w:color w:val="262626"/>
          <w:spacing w:val="4"/>
        </w:rPr>
        <w:t>ИМЕНИ ПРОФЕССОРА П.Г. МАКАРОВА»</w:t>
      </w:r>
    </w:p>
    <w:p>
      <w:pPr>
        <w:pStyle w:val="Normal"/>
        <w:rPr>
          <w:color w:val="262626"/>
          <w:spacing w:val="4"/>
        </w:rPr>
      </w:pPr>
      <w:r>
        <w:rPr>
          <w:color w:val="262626"/>
          <w:spacing w:val="4"/>
        </w:rPr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</w:r>
    </w:p>
    <w:p>
      <w:pPr>
        <w:pStyle w:val="Normal"/>
        <w:jc w:val="both"/>
        <w:rPr>
          <w:b/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              </w:t>
      </w:r>
      <w:r>
        <w:rPr>
          <w:color w:val="262626"/>
          <w:spacing w:val="4"/>
        </w:rPr>
        <w:tab/>
        <w:t xml:space="preserve"> </w:t>
        <w:tab/>
        <w:tab/>
        <w:t xml:space="preserve">  </w:t>
      </w:r>
      <w:r>
        <w:rPr>
          <w:b/>
          <w:color w:val="262626"/>
          <w:spacing w:val="4"/>
        </w:rPr>
        <w:t>У Т В Е Р Ж Д А Ю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</w:t>
      </w:r>
      <w:r>
        <w:rPr>
          <w:color w:val="262626"/>
          <w:spacing w:val="4"/>
        </w:rPr>
        <w:tab/>
        <w:tab/>
        <w:t xml:space="preserve">                         Главный врач КГБУЗ ККОКБ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                                                 </w:t>
      </w:r>
      <w:r>
        <w:rPr>
          <w:color w:val="262626"/>
          <w:spacing w:val="4"/>
        </w:rPr>
        <w:tab/>
        <w:tab/>
        <w:tab/>
        <w:tab/>
        <w:t xml:space="preserve">   им. профессора П.Г.Макарова</w:t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 xml:space="preserve">  </w:t>
      </w:r>
      <w:r>
        <w:rPr>
          <w:color w:val="262626"/>
          <w:spacing w:val="4"/>
        </w:rPr>
        <w:tab/>
        <w:tab/>
      </w:r>
    </w:p>
    <w:p>
      <w:pPr>
        <w:pStyle w:val="Normal"/>
        <w:jc w:val="both"/>
        <w:rPr>
          <w:color w:val="262626"/>
          <w:spacing w:val="4"/>
        </w:rPr>
      </w:pPr>
      <w:r>
        <w:rPr>
          <w:color w:val="262626"/>
          <w:spacing w:val="4"/>
        </w:rPr>
        <w:tab/>
        <w:tab/>
        <w:tab/>
        <w:tab/>
        <w:tab/>
        <w:tab/>
        <w:tab/>
        <w:t xml:space="preserve">               _______________С.С. Ильенков</w:t>
      </w:r>
    </w:p>
    <w:p>
      <w:pPr>
        <w:pStyle w:val="Normal"/>
        <w:ind w:left="5760" w:right="0" w:hanging="0"/>
        <w:jc w:val="both"/>
        <w:rPr>
          <w:color w:val="262626"/>
          <w:spacing w:val="4"/>
          <w:sz w:val="22"/>
          <w:szCs w:val="22"/>
        </w:rPr>
      </w:pPr>
      <w:r>
        <w:rPr>
          <w:color w:val="262626"/>
          <w:spacing w:val="4"/>
          <w:sz w:val="22"/>
          <w:szCs w:val="22"/>
        </w:rPr>
        <w:t xml:space="preserve">  “</w:t>
      </w:r>
      <w:r>
        <w:rPr>
          <w:color w:val="262626"/>
          <w:spacing w:val="4"/>
          <w:sz w:val="22"/>
          <w:szCs w:val="22"/>
        </w:rPr>
        <w:t>____”_______________    2017 г.</w:t>
      </w:r>
    </w:p>
    <w:p>
      <w:pPr>
        <w:pStyle w:val="Normal"/>
        <w:ind w:left="0" w:right="-54" w:hanging="0"/>
        <w:jc w:val="both"/>
        <w:rPr>
          <w:sz w:val="22"/>
        </w:rPr>
      </w:pPr>
      <w:r>
        <w:rPr>
          <w:sz w:val="22"/>
        </w:rPr>
        <w:t>г. Красноярск</w:t>
        <w:tab/>
        <w:tab/>
        <w:tab/>
        <w:tab/>
        <w:tab/>
        <w:tab/>
        <w:t xml:space="preserve">                           </w:t>
      </w:r>
    </w:p>
    <w:p>
      <w:pPr>
        <w:pStyle w:val="2"/>
        <w:jc w:val="center"/>
        <w:rPr/>
      </w:pPr>
      <w:r>
        <w:rPr/>
      </w:r>
    </w:p>
    <w:p>
      <w:pPr>
        <w:pStyle w:val="2"/>
        <w:jc w:val="center"/>
        <w:rPr/>
      </w:pPr>
      <w:r>
        <w:rPr/>
        <w:t xml:space="preserve">         </w:t>
      </w:r>
      <w:r>
        <w:rPr/>
        <w:t xml:space="preserve">Порядок </w:t>
      </w:r>
      <w:r>
        <w:rPr/>
        <w:t>оказания медицинской помощи больным офтальмологического профиля в условиях дневного стационара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пациентов в плановом порядке.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 Решение о показаниях для госпитализации в ООДП  ККОКБ им. профессора П.Г.Макарова принимает врач-офтальмолог кабинета приема консультативно-диагностической поликлиники ККОКБ в соответствии с действующими </w:t>
      </w:r>
      <w:bookmarkStart w:id="0" w:name="__DdeLink__374_1861654448"/>
      <w:r>
        <w:rPr/>
        <w:t xml:space="preserve">клинико-статистическими группами для дневного стационара офтальмологического профиля. </w:t>
      </w:r>
      <w:bookmarkEnd w:id="0"/>
      <w:r>
        <w:rPr/>
        <w:t>В приемном отделении пациенту определяется дата госпитализации с записью в Журнал предварительной записи на госпитализацию и указанием даты и времени на документах, выдаваемых пациенту (справка, направление на обследования).</w:t>
      </w:r>
    </w:p>
    <w:p>
      <w:pPr>
        <w:pStyle w:val="Normal"/>
        <w:spacing w:lineRule="auto" w:line="360"/>
        <w:jc w:val="both"/>
        <w:rPr/>
      </w:pPr>
      <w:r>
        <w:rPr/>
        <w:t xml:space="preserve">2. Амбулаторные карты пациентов, которым в кабинете приема консультативно-диагностической поликлиники назначена госпитализация в ООДП, передаются на пост ООДП  №1, №2, где и находятся до назначенной даты госпитализации. </w:t>
      </w:r>
    </w:p>
    <w:p>
      <w:pPr>
        <w:pStyle w:val="Normal"/>
        <w:spacing w:lineRule="auto" w:line="360"/>
        <w:jc w:val="both"/>
        <w:rPr/>
      </w:pPr>
      <w:r>
        <w:rPr/>
        <w:t xml:space="preserve">3. Госпитализация осуществляется в ООДП  на посту № 1, 2  в назначенный пациенту день с 8 - 00 до 10 – 00 при наличии  необходимых для госпитализации документов:      </w:t>
      </w:r>
    </w:p>
    <w:p>
      <w:pPr>
        <w:pStyle w:val="Normal"/>
        <w:spacing w:lineRule="auto" w:line="360"/>
        <w:jc w:val="both"/>
        <w:rPr/>
      </w:pPr>
      <w:r>
        <w:rPr/>
        <w:t xml:space="preserve">      </w:t>
      </w:r>
      <w:r>
        <w:rPr/>
        <w:t>1.   Медицинский страховой полис.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 xml:space="preserve">Паспорт (с указанием места </w:t>
      </w:r>
      <w:r>
        <w:rPr/>
        <w:t>регистрации</w:t>
      </w:r>
      <w:r>
        <w:rPr/>
        <w:t>).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>Направление на госпитализацию из территориальной поликлиники по форме № 057.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 </w:t>
      </w:r>
      <w:r>
        <w:rPr/>
        <w:t>Выписку из медицинской амбулаторной карты территориальной поликлиники с результатами обследований:</w:t>
      </w:r>
    </w:p>
    <w:p>
      <w:pPr>
        <w:pStyle w:val="Normal"/>
        <w:spacing w:lineRule="auto" w:line="360"/>
        <w:jc w:val="both"/>
        <w:rPr/>
      </w:pPr>
      <w:r>
        <w:rPr/>
        <w:t>Перечень обследований для пациентов на хирургическое лечение:</w:t>
      </w:r>
    </w:p>
    <w:p>
      <w:pPr>
        <w:pStyle w:val="Normal"/>
        <w:spacing w:lineRule="auto" w:line="360"/>
        <w:jc w:val="both"/>
        <w:rPr/>
      </w:pPr>
      <w:r>
        <w:rPr/>
        <w:t>1. Флюорография органов грудной клетки.</w:t>
      </w:r>
    </w:p>
    <w:p>
      <w:pPr>
        <w:pStyle w:val="Normal"/>
        <w:spacing w:lineRule="auto" w:line="360"/>
        <w:jc w:val="both"/>
        <w:rPr/>
      </w:pPr>
      <w:r>
        <w:rPr/>
        <w:t>2. Результат анализа крови на гепатиты В и С. При положительных результатах необходимо заключение врача-инфекциониста.</w:t>
      </w:r>
    </w:p>
    <w:p>
      <w:pPr>
        <w:pStyle w:val="Normal"/>
        <w:spacing w:lineRule="auto" w:line="360"/>
        <w:jc w:val="both"/>
        <w:rPr/>
      </w:pPr>
      <w:r>
        <w:rPr/>
        <w:t>3. Результат анализа крови на ВИЧ (по показаниям).</w:t>
      </w:r>
    </w:p>
    <w:p>
      <w:pPr>
        <w:pStyle w:val="Normal"/>
        <w:spacing w:lineRule="auto" w:line="360"/>
        <w:jc w:val="both"/>
        <w:rPr/>
      </w:pPr>
      <w:r>
        <w:rPr/>
        <w:t>4. Результат анализа крови на RW.</w:t>
      </w:r>
    </w:p>
    <w:p>
      <w:pPr>
        <w:pStyle w:val="Normal"/>
        <w:spacing w:lineRule="auto" w:line="360"/>
        <w:jc w:val="both"/>
        <w:rPr/>
      </w:pPr>
      <w:r>
        <w:rPr/>
        <w:t>5. Электрокардиограмма.</w:t>
      </w:r>
    </w:p>
    <w:p>
      <w:pPr>
        <w:pStyle w:val="Normal"/>
        <w:spacing w:lineRule="auto" w:line="360"/>
        <w:jc w:val="both"/>
        <w:rPr/>
      </w:pPr>
      <w:r>
        <w:rPr/>
        <w:t>6. Развернутый анализ крови, анализ крови на сахар, анализ крови на свертываемость, общий анализ мочи.</w:t>
      </w:r>
    </w:p>
    <w:p>
      <w:pPr>
        <w:pStyle w:val="Normal"/>
        <w:spacing w:lineRule="auto" w:line="360"/>
        <w:jc w:val="both"/>
        <w:rPr/>
      </w:pPr>
      <w:r>
        <w:rPr/>
        <w:t>7. Заключение терапевта об отсутствии противопоказаний к глазной операции.</w:t>
      </w:r>
    </w:p>
    <w:p>
      <w:pPr>
        <w:pStyle w:val="Normal"/>
        <w:spacing w:lineRule="auto" w:line="360"/>
        <w:jc w:val="both"/>
        <w:rPr/>
      </w:pPr>
      <w:r>
        <w:rPr/>
        <w:t>8. Заключение по показаниям: эндокринолога (план ведения пациента до и после операции), кардиолога, аллерголога, невропатолога, пульмонолога, онколога.</w:t>
      </w:r>
    </w:p>
    <w:p>
      <w:pPr>
        <w:pStyle w:val="Normal"/>
        <w:spacing w:lineRule="auto" w:line="360"/>
        <w:jc w:val="both"/>
        <w:rPr/>
      </w:pPr>
      <w:r>
        <w:rPr/>
        <w:t>9. При проведении операции со вскрытием полости глазного яблока требуется заключение ЛОР-врача (с учетом рентгенографии придаточных пахух носа) и заключение стоматолога о санации полости рта.</w:t>
      </w:r>
    </w:p>
    <w:p>
      <w:pPr>
        <w:pStyle w:val="Normal"/>
        <w:spacing w:lineRule="auto" w:line="360"/>
        <w:jc w:val="both"/>
        <w:rPr/>
      </w:pPr>
      <w:r>
        <w:rPr/>
        <w:t>Перечень обследований для пациентов на консервативное лечение:</w:t>
      </w:r>
    </w:p>
    <w:p>
      <w:pPr>
        <w:pStyle w:val="Normal"/>
        <w:spacing w:lineRule="auto" w:line="360"/>
        <w:jc w:val="both"/>
        <w:rPr/>
      </w:pPr>
      <w:r>
        <w:rPr/>
        <w:t>1. Флюорография органов грудной клетки.</w:t>
      </w:r>
    </w:p>
    <w:p>
      <w:pPr>
        <w:pStyle w:val="Normal"/>
        <w:spacing w:lineRule="auto" w:line="360"/>
        <w:jc w:val="both"/>
        <w:rPr/>
      </w:pPr>
      <w:r>
        <w:rPr/>
        <w:t>2. Результат анализа крови на ВИЧ (по показаниям).</w:t>
      </w:r>
    </w:p>
    <w:p>
      <w:pPr>
        <w:pStyle w:val="Normal"/>
        <w:spacing w:lineRule="auto" w:line="360"/>
        <w:jc w:val="both"/>
        <w:rPr/>
      </w:pPr>
      <w:r>
        <w:rPr/>
        <w:t>3. Результат анализа крови на RW.</w:t>
      </w:r>
    </w:p>
    <w:p>
      <w:pPr>
        <w:pStyle w:val="Normal"/>
        <w:spacing w:lineRule="auto" w:line="360"/>
        <w:jc w:val="both"/>
        <w:rPr/>
      </w:pPr>
      <w:r>
        <w:rPr/>
        <w:t>4. Электрокардиограмма.</w:t>
      </w:r>
    </w:p>
    <w:p>
      <w:pPr>
        <w:pStyle w:val="Normal"/>
        <w:spacing w:lineRule="auto" w:line="360"/>
        <w:jc w:val="both"/>
        <w:rPr/>
      </w:pPr>
      <w:r>
        <w:rPr/>
        <w:t>5. Развернутый  анализ  крови, анализ  крови  на сахар, анализ крови на свертываемость, общий анализ мочи.</w:t>
      </w:r>
    </w:p>
    <w:p>
      <w:pPr>
        <w:pStyle w:val="Normal"/>
        <w:spacing w:lineRule="auto" w:line="360"/>
        <w:jc w:val="both"/>
        <w:rPr/>
      </w:pPr>
      <w:r>
        <w:rPr/>
        <w:t>7.  Заключение терапевта.</w:t>
      </w:r>
    </w:p>
    <w:p>
      <w:pPr>
        <w:pStyle w:val="Normal"/>
        <w:spacing w:lineRule="auto" w:line="360"/>
        <w:jc w:val="both"/>
        <w:rPr/>
      </w:pPr>
      <w:r>
        <w:rPr/>
        <w:t>8. Заключение по показаниям: эндокринолога, кардиолога, аллерголога, невропатолога, пульмонолога, онколога.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4. Заведующий ООДП  указывает в амбулаторной карте  МКБ, назначает лечащего врача.</w:t>
      </w:r>
    </w:p>
    <w:p>
      <w:pPr>
        <w:pStyle w:val="Normal"/>
        <w:spacing w:lineRule="auto" w:line="360"/>
        <w:jc w:val="both"/>
        <w:rPr/>
      </w:pPr>
      <w:r>
        <w:rPr/>
        <w:t>5. Постовая медсестра проверяет данные обследований пациента, наличие остальных необходимых документов, регистрирует пациента в медицинской информационной системе, оформляет историю болезни, передает ее лечащему врачу.</w:t>
      </w:r>
    </w:p>
    <w:p>
      <w:pPr>
        <w:pStyle w:val="Normal"/>
        <w:spacing w:lineRule="auto" w:line="360"/>
        <w:jc w:val="both"/>
        <w:rPr/>
      </w:pPr>
      <w:r>
        <w:rPr/>
        <w:t>6.  Показания для госпитализации в плановом порядке: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- наследственные ретинальные дистрофии, при ухудшении зрительных функций;</w:t>
      </w:r>
    </w:p>
    <w:p>
      <w:pPr>
        <w:pStyle w:val="Normal"/>
        <w:spacing w:lineRule="auto" w:line="360"/>
        <w:jc w:val="both"/>
        <w:rPr/>
      </w:pPr>
      <w:r>
        <w:rPr/>
        <w:t>- возрастная макулярная дегенерация, влажная форма;</w:t>
      </w:r>
    </w:p>
    <w:p>
      <w:pPr>
        <w:pStyle w:val="Normal"/>
        <w:spacing w:lineRule="auto" w:line="360"/>
        <w:jc w:val="both"/>
        <w:rPr/>
      </w:pPr>
      <w:r>
        <w:rPr/>
        <w:t>- тромбозы вен сетчатки при давности более 2 недель для проведения медикаментозного и лазерного лечения;</w:t>
      </w:r>
    </w:p>
    <w:p>
      <w:pPr>
        <w:pStyle w:val="Normal"/>
        <w:spacing w:lineRule="auto" w:line="360"/>
        <w:jc w:val="both"/>
        <w:rPr/>
      </w:pPr>
      <w:r>
        <w:rPr/>
        <w:t>- кровоизлияния в стекловидное тело при давности более 2 недель, но не более 4 месяцев;</w:t>
      </w:r>
    </w:p>
    <w:p>
      <w:pPr>
        <w:pStyle w:val="Normal"/>
        <w:spacing w:lineRule="auto" w:line="360"/>
        <w:jc w:val="both"/>
        <w:rPr/>
      </w:pPr>
      <w:r>
        <w:rPr/>
        <w:t>- новообразования конъюнктивы;</w:t>
      </w:r>
    </w:p>
    <w:p>
      <w:pPr>
        <w:pStyle w:val="Normal"/>
        <w:spacing w:lineRule="auto" w:line="360"/>
        <w:jc w:val="both"/>
        <w:rPr/>
      </w:pPr>
      <w:r>
        <w:rPr/>
        <w:t>- халазион;</w:t>
      </w:r>
    </w:p>
    <w:p>
      <w:pPr>
        <w:pStyle w:val="Normal"/>
        <w:spacing w:lineRule="auto" w:line="360"/>
        <w:jc w:val="both"/>
        <w:rPr/>
      </w:pPr>
      <w:r>
        <w:rPr/>
        <w:t>- энтропион, эктропион, трихиаз века;</w:t>
      </w:r>
    </w:p>
    <w:p>
      <w:pPr>
        <w:pStyle w:val="Normal"/>
        <w:spacing w:lineRule="auto" w:line="360"/>
        <w:jc w:val="both"/>
        <w:rPr/>
      </w:pPr>
      <w:r>
        <w:rPr/>
        <w:t>- блефароптоз, блефарохалязис;</w:t>
      </w:r>
    </w:p>
    <w:p>
      <w:pPr>
        <w:pStyle w:val="Normal"/>
        <w:spacing w:lineRule="auto" w:line="360"/>
        <w:jc w:val="both"/>
        <w:rPr/>
      </w:pPr>
      <w:r>
        <w:rPr/>
        <w:t>- ксантелязма века;</w:t>
      </w:r>
    </w:p>
    <w:p>
      <w:pPr>
        <w:pStyle w:val="Normal"/>
        <w:spacing w:lineRule="auto" w:line="360"/>
        <w:jc w:val="both"/>
        <w:rPr/>
      </w:pPr>
      <w:r>
        <w:rPr/>
        <w:t>- стеноз и недостаточность слезных протоков;</w:t>
      </w:r>
    </w:p>
    <w:p>
      <w:pPr>
        <w:pStyle w:val="Normal"/>
        <w:spacing w:lineRule="auto" w:line="360"/>
        <w:jc w:val="both"/>
        <w:rPr/>
      </w:pPr>
      <w:r>
        <w:rPr/>
        <w:t xml:space="preserve">- птеригиум </w:t>
      </w:r>
      <w:r>
        <w:rPr>
          <w:lang w:val="en-US"/>
        </w:rPr>
        <w:t>II</w:t>
      </w:r>
      <w:r>
        <w:rPr/>
        <w:t xml:space="preserve"> – </w:t>
      </w:r>
      <w:r>
        <w:rPr>
          <w:lang w:val="en-US"/>
        </w:rPr>
        <w:t>III</w:t>
      </w:r>
      <w:r>
        <w:rPr/>
        <w:t xml:space="preserve"> ст;</w:t>
      </w:r>
    </w:p>
    <w:p>
      <w:pPr>
        <w:pStyle w:val="Normal"/>
        <w:spacing w:lineRule="auto" w:line="360"/>
        <w:jc w:val="both"/>
        <w:rPr/>
      </w:pPr>
      <w:r>
        <w:rPr/>
        <w:t>- доброкачественное новообразование кожи век;</w:t>
      </w:r>
    </w:p>
    <w:p>
      <w:pPr>
        <w:pStyle w:val="Normal"/>
        <w:spacing w:lineRule="auto" w:line="360"/>
        <w:jc w:val="both"/>
        <w:rPr/>
      </w:pPr>
      <w:r>
        <w:rPr/>
        <w:t>- дегенеративная миопия, атрофия зрительного нерва, наследственные ретинальные дистрофии (проведение реваскуляризирующих операций);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- различные виды косоглазия (оперативное лечение).</w:t>
      </w:r>
    </w:p>
    <w:p>
      <w:pPr>
        <w:pStyle w:val="Normal"/>
        <w:spacing w:lineRule="auto" w:line="360"/>
        <w:jc w:val="both"/>
        <w:rPr/>
      </w:pPr>
      <w:r>
        <w:rPr/>
        <w:t>- катаракта (оперативное лечение), за исключением случаев, когда имеются показания для госпитализации в круглосуточный стационар.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пациентов вне очереди.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1. Решение о госпитализации в ООДП  ККОКБ им. профессора П.Г.Макарова принимает врач-офтальмолог кабинета приема консультативно-диагностической поликлиники ККОКБ, а также дежурный врач-офтальмолог приемного отделения в соответствии с действующими клинико-статистическими группами для дневного стационара офтальмологического профиля. </w:t>
      </w:r>
    </w:p>
    <w:p>
      <w:pPr>
        <w:pStyle w:val="Normal"/>
        <w:spacing w:lineRule="auto" w:line="360"/>
        <w:jc w:val="both"/>
        <w:rPr/>
      </w:pPr>
      <w:r>
        <w:rPr/>
        <w:t>2.   Пациент в рабочее дневное время при отсутствии показаний к срочной консультации у специалистов других МО (кардиолога, невропатолога при острой сосудистой патологии сетчатки и зрительного нерва; эндокринолога при гемофтальме у больных сахарным диабетом) после оказания неотложной офтальмологической помощи направляется с амбулаторной картой на пост ООДП №1, №2, госпитализация производится  на следующий день с 8 – 00 до 9 – 00.  В  случае, если прием проводится в приемном  отделении в выходные (праздничные) дни либо в вечерние и ночные часы, пациенту назначается госпитализация на следующий рабочий день на пост ООДП №1, №2 с 8 – 00 до 9 – 00. амбулаторная карта передается на пост №1, №2 в первый рабочий день.  При наличии показаний к срочной консультации у специалистов других МО врач-офтальмолог консультативно-диагностической поликлиники направляет пациента на соответствующую консультацию с рекомендацией явиться после ее проведения в рабочие дни на пост ООДП №1, №2 с 8 – 00 до 9 – 00, амбулаторную карту передает на пост №1, №2.</w:t>
      </w:r>
    </w:p>
    <w:p>
      <w:pPr>
        <w:pStyle w:val="Normal"/>
        <w:spacing w:lineRule="auto" w:line="360"/>
        <w:jc w:val="both"/>
        <w:rPr/>
      </w:pPr>
      <w:r>
        <w:rPr/>
        <w:t>3. Показания для госпитализации вне очереди:</w:t>
      </w:r>
    </w:p>
    <w:p>
      <w:pPr>
        <w:pStyle w:val="Normal"/>
        <w:spacing w:lineRule="auto" w:line="360"/>
        <w:jc w:val="both"/>
        <w:rPr/>
      </w:pPr>
      <w:r>
        <w:rPr/>
        <w:t>определяются как состояния с факторами риска необратимой слепоты и слабовидения: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1. Группа заболеваний, связанных с нарушениями сердечно-сосудистой системы:</w:t>
      </w:r>
    </w:p>
    <w:p>
      <w:pPr>
        <w:pStyle w:val="Normal"/>
        <w:spacing w:lineRule="auto" w:line="360"/>
        <w:jc w:val="both"/>
        <w:rPr/>
      </w:pPr>
      <w:r>
        <w:rPr/>
        <w:t xml:space="preserve">- тромбозы вен сетчатки давностью до 2 недель; </w:t>
      </w:r>
    </w:p>
    <w:p>
      <w:pPr>
        <w:pStyle w:val="Normal"/>
        <w:spacing w:lineRule="auto" w:line="360"/>
        <w:jc w:val="both"/>
        <w:rPr/>
      </w:pPr>
      <w:r>
        <w:rPr/>
        <w:t>- ретинальные артериальные окклюзии (в том числе непроходимость центральной артерии сетчатки), давностью до 2 недель;</w:t>
      </w:r>
    </w:p>
    <w:p>
      <w:pPr>
        <w:pStyle w:val="Normal"/>
        <w:spacing w:lineRule="auto" w:line="360"/>
        <w:jc w:val="both"/>
        <w:rPr/>
      </w:pPr>
      <w:r>
        <w:rPr/>
        <w:t>- острая сосудистая патология зрительного нерва (передняя, задняя ишемическая нейрооптикопатия) давностью до 2 недель;</w:t>
      </w:r>
    </w:p>
    <w:p>
      <w:pPr>
        <w:pStyle w:val="Normal"/>
        <w:spacing w:lineRule="auto" w:line="360"/>
        <w:jc w:val="both"/>
        <w:rPr/>
      </w:pPr>
      <w:r>
        <w:rPr/>
        <w:t>- кровоизлияния в стекловидное тело давностью до 2 недель.</w:t>
      </w:r>
    </w:p>
    <w:p>
      <w:pPr>
        <w:pStyle w:val="Normal"/>
        <w:spacing w:lineRule="auto" w:line="360"/>
        <w:jc w:val="both"/>
        <w:rPr/>
      </w:pPr>
      <w:r>
        <w:rPr/>
        <w:t>При этих состояниях пациент направляется на консультацию к вышеперечисленым специалистам друхих МО, затем госпитализируется на лечение в ООДП.</w:t>
      </w:r>
    </w:p>
    <w:p>
      <w:pPr>
        <w:pStyle w:val="Normal"/>
        <w:spacing w:lineRule="auto" w:line="360"/>
        <w:jc w:val="both"/>
        <w:rPr/>
      </w:pPr>
      <w:r>
        <w:rPr/>
        <w:t>2. Группа заболеваний, включающая следующие состояния:</w:t>
      </w:r>
    </w:p>
    <w:p>
      <w:pPr>
        <w:pStyle w:val="Normal"/>
        <w:spacing w:lineRule="auto" w:line="360"/>
        <w:jc w:val="both"/>
        <w:rPr/>
      </w:pPr>
      <w:r>
        <w:rPr/>
        <w:t>- серозная отслойка сетчатки;</w:t>
      </w:r>
    </w:p>
    <w:p>
      <w:pPr>
        <w:pStyle w:val="Normal"/>
        <w:spacing w:lineRule="auto" w:line="360"/>
        <w:jc w:val="both"/>
        <w:rPr/>
      </w:pPr>
      <w:r>
        <w:rPr/>
        <w:t>- хориоретинальное воспаление, острое состояние;</w:t>
      </w:r>
    </w:p>
    <w:p>
      <w:pPr>
        <w:pStyle w:val="Normal"/>
        <w:spacing w:lineRule="auto" w:line="360"/>
        <w:jc w:val="both"/>
        <w:rPr/>
      </w:pPr>
      <w:r>
        <w:rPr/>
        <w:t xml:space="preserve">- неврит зрительного нерва; </w:t>
      </w:r>
    </w:p>
    <w:p>
      <w:pPr>
        <w:pStyle w:val="Normal"/>
        <w:spacing w:lineRule="auto" w:line="360"/>
        <w:jc w:val="both"/>
        <w:rPr/>
      </w:pPr>
      <w:r>
        <w:rPr/>
        <w:t>- острый иридоциклит, обострение хронического иридоциклита;</w:t>
      </w:r>
    </w:p>
    <w:p>
      <w:pPr>
        <w:pStyle w:val="Normal"/>
        <w:spacing w:lineRule="auto" w:line="360"/>
        <w:jc w:val="both"/>
        <w:rPr/>
      </w:pPr>
      <w:r>
        <w:rPr/>
        <w:t>- кератиты, эрозии роговицы;</w:t>
      </w:r>
    </w:p>
    <w:p>
      <w:pPr>
        <w:pStyle w:val="Normal"/>
        <w:spacing w:lineRule="auto" w:line="360"/>
        <w:jc w:val="both"/>
        <w:rPr/>
      </w:pPr>
      <w:r>
        <w:rPr/>
        <w:t>-закрытоугольная глаукома (купирование острого приступа, лазерная иридэктомия и/или медикаментозное лечение).</w:t>
      </w:r>
    </w:p>
    <w:p>
      <w:pPr>
        <w:pStyle w:val="Normal"/>
        <w:spacing w:lineRule="auto" w:line="360"/>
        <w:jc w:val="both"/>
        <w:rPr/>
      </w:pPr>
      <w:r>
        <w:rPr/>
        <w:t xml:space="preserve">При этих состояниях гоститализация в ООДП проводится на следующий рабочий день после приема в ККОКБ.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Госпитализация детей для проведения зондирования слезных путей.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1. Решение о госпитализации в ООДП №2 ККОКБ им. профессора П.Г.Макарова принимает врач-офтальмолог кабинета консультативно-диагностической поликлиники для детей. Ребенку определяется дата госпитализации с обязательной регистрацией  в Журнале предварительной записи на госпитализацию, находящемся в соответствующем кабинете консультативно-диагностической поликлиники и указанием даты и времени на документах, выдаваемых родителям (справка, направление на обследования).</w:t>
      </w:r>
    </w:p>
    <w:p>
      <w:pPr>
        <w:pStyle w:val="Normal"/>
        <w:spacing w:lineRule="auto" w:line="360"/>
        <w:jc w:val="both"/>
        <w:rPr/>
      </w:pPr>
      <w:r>
        <w:rPr/>
        <w:t>2. Госпитализация осуществляется в ООДП №2 на посту № 2  в назначенную дату с 12 - 30 до 13 – 00 при наличии  необходимых для госпитализации документов. Заведующий ООДП №2 указывает в амбулаторной карте  МКБ, назначает лечащего врача.</w:t>
      </w:r>
    </w:p>
    <w:p>
      <w:pPr>
        <w:pStyle w:val="Normal"/>
        <w:spacing w:lineRule="auto" w:line="360"/>
        <w:jc w:val="both"/>
        <w:rPr/>
      </w:pPr>
      <w:r>
        <w:rPr/>
        <w:t>3. При госпитализации родители ребенка обязаны представить: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Свидетельство о рождении ребенка.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Медицинский страховой полис.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Документ, удостоверяющий личность родителя (законного представителя ребенка).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Направление на госпитализацию из территориальной поликлиники по форме № 057/у.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 xml:space="preserve"> </w:t>
      </w:r>
      <w:r>
        <w:rPr/>
        <w:t>Выписку из медицинской амбулаторной карты территориальной поликлиники по форме 027/у.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Справка об отсутствии контактов с инфекционными больными в течение 21 дня до госпитализации (об эпидемиологическом окружении).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Справка о перенесенных заболеваниях, прививках.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Развернутый анализ крови, СОЭ.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Заключение других специалистов по показаниям.</w:t>
      </w:r>
    </w:p>
    <w:p>
      <w:pPr>
        <w:pStyle w:val="Normal"/>
        <w:spacing w:lineRule="auto" w:line="360"/>
        <w:jc w:val="both"/>
        <w:rPr/>
      </w:pPr>
      <w:r>
        <w:rPr/>
        <w:t xml:space="preserve">4. Амбулаторные карты детей, которым в кабинете приема консультативно-диагностической поликлиники назначена госпитализация в ООДП №2, передаются на пост №2, где и находятся до назначенной даты госпитализации. </w:t>
      </w:r>
    </w:p>
    <w:p>
      <w:pPr>
        <w:pStyle w:val="Normal"/>
        <w:spacing w:lineRule="auto" w:line="360"/>
        <w:jc w:val="both"/>
        <w:rPr/>
      </w:pPr>
      <w:r>
        <w:rPr/>
        <w:t>5. Показанием для проведения зондирования слезных путей является хронический дакриоцистит у детей в возрасте до 6 мес.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</w:t>
      </w:r>
      <w:r>
        <w:rPr/>
        <w:t>IV. Оказание медицинской помощи в отделении дневного пребывания.</w:t>
      </w:r>
    </w:p>
    <w:p>
      <w:pPr>
        <w:pStyle w:val="Normal"/>
        <w:spacing w:lineRule="auto" w:line="360"/>
        <w:jc w:val="both"/>
        <w:rPr/>
      </w:pPr>
      <w:r>
        <w:rPr/>
        <w:t>1. Пациенту проводятся хирургические вмешательства, медицинские процедуры, диагностические исследования, осмотр лечащего врача, заведующего отделением в рабочие дни и по субботам в часы, указанные лечащим врачом, в условиях:</w:t>
      </w:r>
    </w:p>
    <w:p>
      <w:pPr>
        <w:pStyle w:val="Normal"/>
        <w:spacing w:lineRule="auto" w:line="360"/>
        <w:jc w:val="both"/>
        <w:rPr/>
      </w:pPr>
      <w:r>
        <w:rPr/>
        <w:t>- операционного блока;</w:t>
      </w:r>
    </w:p>
    <w:p>
      <w:pPr>
        <w:pStyle w:val="Normal"/>
        <w:spacing w:lineRule="auto" w:line="360"/>
        <w:jc w:val="both"/>
        <w:rPr/>
      </w:pPr>
      <w:r>
        <w:rPr/>
        <w:t>- процедурного кабинета;</w:t>
      </w:r>
    </w:p>
    <w:p>
      <w:pPr>
        <w:pStyle w:val="Normal"/>
        <w:spacing w:lineRule="auto" w:line="360"/>
        <w:jc w:val="both"/>
        <w:rPr/>
      </w:pPr>
      <w:r>
        <w:rPr/>
        <w:t>- физиотерапевтического отделения;</w:t>
      </w:r>
    </w:p>
    <w:p>
      <w:pPr>
        <w:pStyle w:val="Normal"/>
        <w:spacing w:lineRule="auto" w:line="360"/>
        <w:jc w:val="both"/>
        <w:rPr/>
      </w:pPr>
      <w:r>
        <w:rPr/>
        <w:t>- отделения диагностики;</w:t>
      </w:r>
    </w:p>
    <w:p>
      <w:pPr>
        <w:pStyle w:val="Normal"/>
        <w:spacing w:lineRule="auto" w:line="360"/>
        <w:jc w:val="both"/>
        <w:rPr/>
      </w:pPr>
      <w:r>
        <w:rPr/>
        <w:t>- смотрового кабинета</w:t>
      </w:r>
    </w:p>
    <w:p>
      <w:pPr>
        <w:pStyle w:val="Normal"/>
        <w:spacing w:lineRule="auto" w:line="360"/>
        <w:jc w:val="both"/>
        <w:rPr/>
      </w:pPr>
      <w:r>
        <w:rPr/>
        <w:t>2. Пациенту (работающему либо официально признанному безработным) выдается листок нетрудоспособности в день госпитализации.</w:t>
      </w:r>
    </w:p>
    <w:p>
      <w:pPr>
        <w:pStyle w:val="Normal"/>
        <w:spacing w:lineRule="auto" w:line="360"/>
        <w:jc w:val="both"/>
        <w:rPr/>
      </w:pPr>
      <w:r>
        <w:rPr/>
        <w:t>3. Выписка производится в рабочие дни и по субботам с 12 до 14 часов, после осмотра лечащего врача и выполнения заключительных процедур. Лечащий врач выдает пациенту выписной эпикриз.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разработали </w:t>
      </w:r>
      <w:r>
        <w:rPr/>
        <w:t xml:space="preserve">Черных Л.А., </w:t>
      </w:r>
      <w:r>
        <w:rPr/>
        <w:t>Логинов В.И., Кунгурова Ю.В.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928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Заголовок 2"/>
    <w:qFormat/>
    <w:link w:val="20"/>
    <w:rsid w:val="00d92833"/>
    <w:basedOn w:val="Normal"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d92833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/>
  </w:style>
  <w:style w:type="paragraph" w:styleId="Style16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/>
  </w:style>
  <w:style w:type="paragraph" w:styleId="ListParagraph">
    <w:name w:val="List Paragraph"/>
    <w:uiPriority w:val="34"/>
    <w:qFormat/>
    <w:rsid w:val="001e6614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FD3E-2CCE-4EFF-B278-B0C31737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LibreOffice/4.2.5.2$Linux_x86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2015-11-28T05:50:00Z</dcterms:created>
  <dc:creator>loginov</dc:creator>
  <dc:language>ru-RU</dc:language>
  <cp:lastModifiedBy>loginov</cp:lastModifiedBy>
  <cp:lastPrinted>2017-08-30T09:32:43Z</cp:lastPrinted>
  <dcterms:modified xsi:type="dcterms:W3CDTF">2015-12-24T06:41:00Z</dcterms:modified>
  <cp:revision>23</cp:revision>
</cp:coreProperties>
</file>